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0322">
      <w:pPr>
        <w:widowControl w:val="0"/>
        <w:jc w:val="both"/>
        <w:rPr>
          <w:rFonts w:hint="default" w:ascii="Times New Roman" w:hAnsi="Times New Roman" w:cs="Times New Roman"/>
          <w:sz w:val="24"/>
          <w:szCs w:val="24"/>
          <w:vertAlign w:val="baseline"/>
        </w:rPr>
      </w:pPr>
      <w:r>
        <w:rPr>
          <w:rFonts w:ascii="Times New Roman" w:hAnsi="Times New Roman"/>
          <w:b/>
        </w:rPr>
        <w:drawing>
          <wp:anchor distT="0" distB="0" distL="114300" distR="114300" simplePos="0" relativeHeight="251659264" behindDoc="0" locked="0" layoutInCell="1" allowOverlap="1">
            <wp:simplePos x="0" y="0"/>
            <wp:positionH relativeFrom="column">
              <wp:posOffset>2446655</wp:posOffset>
            </wp:positionH>
            <wp:positionV relativeFrom="paragraph">
              <wp:posOffset>-570865</wp:posOffset>
            </wp:positionV>
            <wp:extent cx="610870" cy="779780"/>
            <wp:effectExtent l="0" t="0" r="17780" b="127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a:picLocks noChangeAspect="1"/>
                    </pic:cNvPicPr>
                  </pic:nvPicPr>
                  <pic:blipFill>
                    <a:blip r:embed="rId4"/>
                    <a:stretch>
                      <a:fillRect/>
                    </a:stretch>
                  </pic:blipFill>
                  <pic:spPr>
                    <a:xfrm>
                      <a:off x="0" y="0"/>
                      <a:ext cx="610870" cy="779780"/>
                    </a:xfrm>
                    <a:prstGeom prst="rect">
                      <a:avLst/>
                    </a:prstGeom>
                    <a:noFill/>
                    <a:ln>
                      <a:noFill/>
                    </a:ln>
                  </pic:spPr>
                </pic:pic>
              </a:graphicData>
            </a:graphic>
          </wp:anchor>
        </w:drawing>
      </w:r>
    </w:p>
    <w:p w14:paraId="0C104DFD">
      <w:pPr>
        <w:widowControl w:val="0"/>
        <w:jc w:val="both"/>
        <w:rPr>
          <w:rFonts w:hint="default" w:ascii="Times New Roman" w:hAnsi="Times New Roman" w:cs="Times New Roman"/>
          <w:sz w:val="24"/>
          <w:szCs w:val="24"/>
          <w:vertAlign w:val="baseline"/>
        </w:rPr>
      </w:pPr>
    </w:p>
    <w:p w14:paraId="02E60FD9">
      <w:pPr>
        <w:widowControl w:val="0"/>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REPUBLICA MOLDOVA</w:t>
      </w:r>
    </w:p>
    <w:p w14:paraId="28AA440E">
      <w:pPr>
        <w:widowControl w:val="0"/>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RAIONUL CĂUȘENI</w:t>
      </w:r>
    </w:p>
    <w:p w14:paraId="4F18C7FA">
      <w:pPr>
        <w:widowControl w:val="0"/>
        <w:jc w:val="center"/>
        <w:rPr>
          <w:rFonts w:hint="default" w:ascii="Times New Roman" w:hAnsi="Times New Roman" w:cs="Times New Roman"/>
          <w:sz w:val="24"/>
          <w:szCs w:val="24"/>
          <w:vertAlign w:val="baseline"/>
        </w:rPr>
      </w:pPr>
      <w:r>
        <w:rPr>
          <w:rFonts w:hint="default" w:ascii="Times New Roman" w:hAnsi="Times New Roman" w:cs="Times New Roman"/>
          <w:b/>
          <w:bCs/>
          <w:sz w:val="24"/>
          <w:szCs w:val="24"/>
          <w:vertAlign w:val="baseline"/>
        </w:rPr>
        <w:t>PRIMĂRIA COMUNEI  BACCEALIA</w:t>
      </w:r>
    </w:p>
    <w:p w14:paraId="44F0CA91">
      <w:pPr>
        <w:widowControl w:val="0"/>
        <w:jc w:val="both"/>
        <w:rPr>
          <w:rFonts w:hint="default" w:ascii="Times New Roman" w:hAnsi="Times New Roman" w:cs="Times New Roman"/>
          <w:sz w:val="24"/>
          <w:szCs w:val="24"/>
          <w:vertAlign w:val="baseline"/>
        </w:rPr>
      </w:pPr>
      <w:r>
        <mc:AlternateContent>
          <mc:Choice Requires="wpg">
            <w:drawing>
              <wp:anchor distT="0" distB="0" distL="114300" distR="114300" simplePos="0" relativeHeight="251660288" behindDoc="0" locked="0" layoutInCell="1" allowOverlap="1">
                <wp:simplePos x="0" y="0"/>
                <wp:positionH relativeFrom="column">
                  <wp:posOffset>68580</wp:posOffset>
                </wp:positionH>
                <wp:positionV relativeFrom="paragraph">
                  <wp:posOffset>29210</wp:posOffset>
                </wp:positionV>
                <wp:extent cx="5843905" cy="45085"/>
                <wp:effectExtent l="0" t="12700" r="4445" b="18415"/>
                <wp:wrapNone/>
                <wp:docPr id="5" name="Группа 5"/>
                <wp:cNvGraphicFramePr/>
                <a:graphic xmlns:a="http://schemas.openxmlformats.org/drawingml/2006/main">
                  <a:graphicData uri="http://schemas.microsoft.com/office/word/2010/wordprocessingGroup">
                    <wpg:wgp>
                      <wpg:cNvGrpSpPr/>
                      <wpg:grpSpPr>
                        <a:xfrm>
                          <a:off x="0" y="0"/>
                          <a:ext cx="5843905" cy="45085"/>
                          <a:chOff x="1874" y="3266"/>
                          <a:chExt cx="9203" cy="102"/>
                        </a:xfrm>
                      </wpg:grpSpPr>
                      <wps:wsp>
                        <wps:cNvPr id="2" name="Прямая со стрелкой 2"/>
                        <wps:cNvCnPr/>
                        <wps:spPr>
                          <a:xfrm>
                            <a:off x="1877" y="3368"/>
                            <a:ext cx="9197" cy="0"/>
                          </a:xfrm>
                          <a:prstGeom prst="straightConnector1">
                            <a:avLst/>
                          </a:prstGeom>
                          <a:ln w="25400" cap="flat" cmpd="sng">
                            <a:solidFill>
                              <a:srgbClr val="0000CC"/>
                            </a:solidFill>
                            <a:prstDash val="solid"/>
                            <a:headEnd type="none" w="med" len="med"/>
                            <a:tailEnd type="none" w="med" len="med"/>
                          </a:ln>
                        </wps:spPr>
                        <wps:bodyPr/>
                      </wps:wsp>
                      <wps:wsp>
                        <wps:cNvPr id="3" name="Прямая со стрелкой 3"/>
                        <wps:cNvCnPr/>
                        <wps:spPr>
                          <a:xfrm>
                            <a:off x="1877" y="3319"/>
                            <a:ext cx="9200" cy="0"/>
                          </a:xfrm>
                          <a:prstGeom prst="straightConnector1">
                            <a:avLst/>
                          </a:prstGeom>
                          <a:ln w="25400" cap="flat" cmpd="sng">
                            <a:solidFill>
                              <a:srgbClr val="FFFF66"/>
                            </a:solidFill>
                            <a:prstDash val="solid"/>
                            <a:headEnd type="none" w="med" len="med"/>
                            <a:tailEnd type="none" w="med" len="med"/>
                          </a:ln>
                        </wps:spPr>
                        <wps:bodyPr/>
                      </wps:wsp>
                      <wps:wsp>
                        <wps:cNvPr id="4" name="Прямая со стрелкой 4"/>
                        <wps:cNvCnPr/>
                        <wps:spPr>
                          <a:xfrm>
                            <a:off x="1874" y="3266"/>
                            <a:ext cx="9200" cy="1"/>
                          </a:xfrm>
                          <a:prstGeom prst="straightConnector1">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5.4pt;margin-top:2.3pt;height:3.55pt;width:460.15pt;z-index:251660288;mso-width-relative:page;mso-height-relative:page;" coordorigin="1874,3266" coordsize="9203,102" o:gfxdata="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I1Kh9XWAAAABwEAAA8AAAAAAAAAAQAgAAAAIgAAAGRycy9kb3ducmV2LnhtbFBLAQIU&#10;ABQAAAAIAIdO4kCx/O2R2QIAAG8JAAAOAAAAAAAAAAEAIAAAACUBAABkcnMvZTJvRG9jLnhtbFBL&#10;BQYAAAAABgAGAFkBAABwBgAAAAA=&#10;">
                <o:lock v:ext="edit" aspectratio="f"/>
                <v:shape id="_x0000_s1026" o:spid="_x0000_s1026" o:spt="32" type="#_x0000_t32" style="position:absolute;left:1877;top:3368;height:0;width:9197;" filled="f" stroked="t" coordsize="21600,21600" o:gfxdata="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yajy/&#10;AAAA2gAAAA8AAAAAAAAAAQAgAAAAIgAAAGRycy9kb3ducmV2LnhtbFBLAQIUABQAAAAIAIdO4kAz&#10;LwWeOwAAADkAAAAQAAAAAAAAAAEAIAAAAA4BAABkcnMvc2hhcGV4bWwueG1sUEsFBgAAAAAGAAYA&#10;WwEAALgDAAAAAA==&#10;">
                  <v:fill on="f" focussize="0,0"/>
                  <v:stroke weight="2pt" color="#0000CC" joinstyle="round"/>
                  <v:imagedata o:title=""/>
                  <o:lock v:ext="edit" aspectratio="f"/>
                </v:shape>
                <v:shape id="_x0000_s1026" o:spid="_x0000_s1026" o:spt="32" type="#_x0000_t32" style="position:absolute;left:1877;top:3319;height:0;width:9200;" filled="f" stroked="t" coordsize="21600,21600" o:gfxdata="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8zDBvQAA&#10;ANoAAAAPAAAAAAAAAAEAIAAAACIAAABkcnMvZG93bnJldi54bWxQSwECFAAUAAAACACHTuJAMy8F&#10;njsAAAA5AAAAEAAAAAAAAAABACAAAAAMAQAAZHJzL3NoYXBleG1sLnhtbFBLBQYAAAAABgAGAFsB&#10;AAC2AwAAAAA=&#10;">
                  <v:fill on="f" focussize="0,0"/>
                  <v:stroke weight="2pt" color="#FFFF66" joinstyle="round"/>
                  <v:imagedata o:title=""/>
                  <o:lock v:ext="edit" aspectratio="f"/>
                </v:shape>
                <v:shape id="_x0000_s1026" o:spid="_x0000_s1026" o:spt="32" type="#_x0000_t32" style="position:absolute;left:1874;top:3266;height:1;width:9200;" filled="f" stroked="t" coordsize="21600,21600" o:gfxdata="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CoN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shape>
              </v:group>
            </w:pict>
          </mc:Fallback>
        </mc:AlternateContent>
      </w:r>
    </w:p>
    <w:p w14:paraId="65E257E7">
      <w:pPr>
        <w:keepNext w:val="0"/>
        <w:keepLines w:val="0"/>
        <w:widowControl/>
        <w:suppressLineNumbers w:val="0"/>
        <w:spacing w:before="0" w:beforeAutospacing="0" w:after="0" w:afterAutospacing="0"/>
        <w:ind w:left="-420" w:right="0"/>
        <w:jc w:val="center"/>
        <w:rPr>
          <w:sz w:val="28"/>
          <w:szCs w:val="28"/>
          <w:u w:val="none"/>
          <w:lang w:val="ro"/>
        </w:rPr>
      </w:pPr>
      <w:r>
        <w:rPr>
          <w:rFonts w:hint="default" w:ascii="Times New Roman" w:hAnsi="Times New Roman" w:cs="Times New Roman"/>
          <w:sz w:val="24"/>
          <w:szCs w:val="24"/>
          <w:vertAlign w:val="baseline"/>
        </w:rPr>
        <w:t xml:space="preserve">    </w:t>
      </w:r>
      <w:r>
        <w:rPr>
          <w:rFonts w:hint="default" w:ascii="Times New Roman" w:hAnsi="Times New Roman" w:eastAsia="Times New Roman" w:cs="Times New Roman"/>
          <w:kern w:val="0"/>
          <w:sz w:val="18"/>
          <w:szCs w:val="18"/>
          <w:lang w:val="ro" w:eastAsia="zh-CN" w:bidi="ar"/>
        </w:rPr>
        <w:t>MD-4311, com. B</w:t>
      </w:r>
      <w:r>
        <w:rPr>
          <w:rFonts w:hint="default" w:ascii="Times New Roman" w:hAnsi="Times New Roman" w:eastAsia="Times New Roman" w:cs="Times New Roman"/>
          <w:kern w:val="0"/>
          <w:sz w:val="18"/>
          <w:szCs w:val="18"/>
          <w:lang w:val="ro-RO" w:eastAsia="zh-CN" w:bidi="ar"/>
        </w:rPr>
        <w:t>accealia</w:t>
      </w:r>
      <w:r>
        <w:rPr>
          <w:rFonts w:hint="default" w:ascii="Times New Roman" w:hAnsi="Times New Roman" w:eastAsia="Times New Roman" w:cs="Times New Roman"/>
          <w:kern w:val="0"/>
          <w:sz w:val="18"/>
          <w:szCs w:val="18"/>
          <w:lang w:val="ro" w:eastAsia="zh-CN" w:bidi="ar"/>
        </w:rPr>
        <w:t>, r-nul  C</w:t>
      </w:r>
      <w:r>
        <w:rPr>
          <w:rFonts w:hint="default" w:ascii="Times New Roman" w:hAnsi="Times New Roman" w:eastAsia="Times New Roman" w:cs="Times New Roman"/>
          <w:kern w:val="0"/>
          <w:sz w:val="18"/>
          <w:szCs w:val="18"/>
          <w:lang w:val="ro-RO" w:eastAsia="zh-CN" w:bidi="ar"/>
        </w:rPr>
        <w:t>ăușeni</w:t>
      </w:r>
      <w:r>
        <w:rPr>
          <w:rFonts w:hint="default" w:ascii="Times New Roman" w:hAnsi="Times New Roman" w:eastAsia="Times New Roman" w:cs="Times New Roman"/>
          <w:kern w:val="0"/>
          <w:sz w:val="18"/>
          <w:szCs w:val="18"/>
          <w:lang w:val="ro" w:eastAsia="zh-CN" w:bidi="ar"/>
        </w:rPr>
        <w:t xml:space="preserve">  </w:t>
      </w:r>
      <w:r>
        <w:rPr>
          <w:rFonts w:hint="default" w:ascii="Times New Roman" w:hAnsi="Times New Roman" w:eastAsia="Times New Roman" w:cs="Times New Roman"/>
          <w:kern w:val="0"/>
          <w:sz w:val="20"/>
          <w:szCs w:val="20"/>
          <w:lang w:val="ro" w:eastAsia="zh-CN" w:bidi="ar"/>
        </w:rPr>
        <w:t>tel.024379586;  mob: 067101016; primaria.baccealia@</w:t>
      </w:r>
      <w:r>
        <w:rPr>
          <w:rFonts w:hint="default" w:ascii="Times New Roman" w:hAnsi="Times New Roman" w:eastAsia="Times New Roman" w:cs="Times New Roman"/>
          <w:kern w:val="0"/>
          <w:sz w:val="20"/>
          <w:szCs w:val="20"/>
          <w:lang w:val="en-US" w:eastAsia="zh-CN" w:bidi="ar"/>
        </w:rPr>
        <w:t>apl.</w:t>
      </w:r>
      <w:r>
        <w:rPr>
          <w:rFonts w:hint="default" w:ascii="Times New Roman" w:hAnsi="Times New Roman" w:eastAsia="Times New Roman" w:cs="Times New Roman"/>
          <w:kern w:val="0"/>
          <w:sz w:val="20"/>
          <w:szCs w:val="20"/>
          <w:lang w:val="ro" w:eastAsia="zh-CN" w:bidi="ar"/>
        </w:rPr>
        <w:t>gov.md</w:t>
      </w:r>
    </w:p>
    <w:p w14:paraId="59FC29C9">
      <w:pPr>
        <w:keepNext w:val="0"/>
        <w:keepLines w:val="0"/>
        <w:widowControl/>
        <w:suppressLineNumbers w:val="0"/>
        <w:spacing w:before="0" w:beforeAutospacing="0" w:after="0" w:afterAutospacing="0"/>
        <w:ind w:left="0" w:right="0"/>
        <w:jc w:val="left"/>
        <w:rPr>
          <w:sz w:val="28"/>
          <w:szCs w:val="28"/>
          <w:lang w:val="ro"/>
        </w:rPr>
      </w:pPr>
    </w:p>
    <w:p w14:paraId="10D5E455">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DECIZIE NR.4/15</w:t>
      </w:r>
    </w:p>
    <w:p w14:paraId="6357F90D">
      <w:pPr>
        <w:jc w:val="center"/>
        <w:rPr>
          <w:rFonts w:hint="default" w:ascii="Times New Roman" w:hAnsi="Times New Roman" w:cs="Times New Roman"/>
          <w:sz w:val="24"/>
          <w:szCs w:val="24"/>
        </w:rPr>
      </w:pPr>
      <w:r>
        <w:rPr>
          <w:rFonts w:hint="default" w:ascii="Times New Roman" w:hAnsi="Times New Roman" w:cs="Times New Roman"/>
          <w:b/>
          <w:bCs/>
          <w:sz w:val="24"/>
          <w:szCs w:val="24"/>
        </w:rPr>
        <w:t>Din 2024</w:t>
      </w:r>
      <w:r>
        <w:rPr>
          <w:rFonts w:hint="default" w:ascii="Times New Roman" w:hAnsi="Times New Roman" w:cs="Times New Roman"/>
          <w:sz w:val="24"/>
          <w:szCs w:val="24"/>
        </w:rPr>
        <w:t xml:space="preserve"> </w:t>
      </w:r>
    </w:p>
    <w:p w14:paraId="452D0A6D"/>
    <w:p w14:paraId="7610027A">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 xml:space="preserve">Cu privire la inițierea implementării proiectului investițional </w:t>
      </w:r>
    </w:p>
    <w:p w14:paraId="7903FD48">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”Construcția rețelelor de canalizare în s. Baccealia, r-nul Căușeni”</w:t>
      </w:r>
    </w:p>
    <w:p w14:paraId="60259F9A">
      <w:pPr>
        <w:rPr>
          <w:rFonts w:hint="default" w:ascii="Times New Roman" w:hAnsi="Times New Roman" w:cs="Times New Roman"/>
          <w:sz w:val="24"/>
          <w:szCs w:val="24"/>
          <w:vertAlign w:val="baseline"/>
        </w:rPr>
      </w:pPr>
    </w:p>
    <w:p w14:paraId="4C41AD0A">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În conformitate cu scrisoarea Ministerului Infrastructurii și Dezvoltării Regionale nr. 02-24/1524 din 07.08.2024 cu referire la concursul de apel competitiv pentru selectare și aprobarea finanțării proiectelor de dezvoltare locală în cadrul programului Național ”Satul European” privind avizul pozitiv de acceptare spre finanțare a a proiectului ”Construcția rețelelor de canalizare în s. Baccealia, r-nul Căușeni”, cod înregistrare CS 11635 SE-2.</w:t>
      </w:r>
    </w:p>
    <w:p w14:paraId="5C02603C">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 xml:space="preserve">În temeiul art.4(1), c) din Legea nr.435/2006 privind descentralizarea administrativă, cu  art.14 (2) din Legea privind administrația publică locală ne.436/2006 , Consiliul comunal Baccealia, </w:t>
      </w:r>
    </w:p>
    <w:p w14:paraId="74595ABE">
      <w:pPr>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DECIDE:</w:t>
      </w:r>
    </w:p>
    <w:p w14:paraId="5B9CB26F">
      <w:pPr>
        <w:numPr>
          <w:ilvl w:val="0"/>
          <w:numId w:val="1"/>
        </w:numPr>
        <w:ind w:left="425" w:leftChars="0" w:hanging="425" w:firstLineChars="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Se inițiază procedura de implementare a proiectului investițional ”Construcția rețelelor de canalizare în s. Baccealia, r-nul Căușeni”</w:t>
      </w:r>
    </w:p>
    <w:p w14:paraId="7361057C">
      <w:pPr>
        <w:numPr>
          <w:ilvl w:val="0"/>
          <w:numId w:val="1"/>
        </w:numPr>
        <w:ind w:left="425" w:leftChars="0" w:hanging="425" w:firstLineChars="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Se pune în sarcina primăriței com. Baccealia de  iniția procesul de  încheiere a contractului și procedura de licitație publică.</w:t>
      </w:r>
    </w:p>
    <w:p w14:paraId="579196DC">
      <w:pPr>
        <w:numPr>
          <w:ilvl w:val="0"/>
          <w:numId w:val="1"/>
        </w:numPr>
        <w:ind w:left="425" w:leftChars="0" w:hanging="425" w:firstLineChars="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Responsabil privind monitorizarea implementării prezentei decizii se pune în sarcina comisiei de specialitate.</w:t>
      </w:r>
    </w:p>
    <w:p w14:paraId="0622A75C">
      <w:pPr>
        <w:numPr>
          <w:ilvl w:val="0"/>
          <w:numId w:val="1"/>
        </w:numPr>
        <w:ind w:left="425" w:leftChars="0" w:hanging="425" w:firstLineChars="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Prezenta decizie se publică în RSAL și se aduce la cunoștință locuitorilor prin mijloace de informare locală.</w:t>
      </w:r>
    </w:p>
    <w:p w14:paraId="02B58D25">
      <w:pPr>
        <w:rPr>
          <w:rFonts w:hint="default" w:ascii="Times New Roman" w:hAnsi="Times New Roman" w:cs="Times New Roman"/>
          <w:sz w:val="24"/>
          <w:szCs w:val="24"/>
          <w:vertAlign w:val="baseline"/>
        </w:rPr>
      </w:pPr>
    </w:p>
    <w:p w14:paraId="13A313DB">
      <w:pPr>
        <w:keepNext w:val="0"/>
        <w:keepLines w:val="0"/>
        <w:widowControl/>
        <w:numPr>
          <w:ilvl w:val="0"/>
          <w:numId w:val="0"/>
        </w:numPr>
        <w:suppressLineNumbers w:val="0"/>
        <w:spacing w:before="0" w:beforeAutospacing="0" w:after="0" w:afterAutospacing="0"/>
        <w:ind w:leftChars="0" w:right="0" w:rightChars="0"/>
        <w:jc w:val="left"/>
        <w:rPr>
          <w:rFonts w:hint="default" w:ascii="Times New Roman" w:hAnsi="Times New Roman" w:cs="Times New Roman"/>
          <w:sz w:val="24"/>
          <w:szCs w:val="24"/>
        </w:rPr>
      </w:pPr>
    </w:p>
    <w:p w14:paraId="44CA5630">
      <w:pPr>
        <w:keepNext w:val="0"/>
        <w:keepLines w:val="0"/>
        <w:widowControl/>
        <w:numPr>
          <w:ilvl w:val="0"/>
          <w:numId w:val="0"/>
        </w:numPr>
        <w:suppressLineNumbers w:val="0"/>
        <w:spacing w:before="0" w:beforeAutospacing="0" w:after="0" w:afterAutospacing="0"/>
        <w:ind w:leftChars="0" w:right="0" w:rightChars="0"/>
        <w:jc w:val="left"/>
        <w:rPr>
          <w:rFonts w:hint="default" w:ascii="Times New Roman" w:hAnsi="Times New Roman" w:cs="Times New Roman"/>
          <w:sz w:val="24"/>
          <w:szCs w:val="24"/>
        </w:rPr>
      </w:pPr>
      <w:r>
        <w:rPr>
          <w:rFonts w:hint="default" w:ascii="Times New Roman" w:hAnsi="Times New Roman" w:cs="Times New Roman"/>
          <w:sz w:val="24"/>
          <w:szCs w:val="24"/>
        </w:rPr>
        <w:t>Peședintele ședinței</w:t>
      </w:r>
    </w:p>
    <w:p w14:paraId="14365E57">
      <w:pPr>
        <w:keepNext w:val="0"/>
        <w:keepLines w:val="0"/>
        <w:widowControl/>
        <w:numPr>
          <w:ilvl w:val="0"/>
          <w:numId w:val="0"/>
        </w:numPr>
        <w:suppressLineNumbers w:val="0"/>
        <w:spacing w:before="0" w:beforeAutospacing="0" w:after="0" w:afterAutospacing="0"/>
        <w:ind w:leftChars="0" w:right="0" w:rightChars="0"/>
        <w:jc w:val="left"/>
        <w:rPr>
          <w:rFonts w:hint="default" w:ascii="Times New Roman" w:hAnsi="Times New Roman" w:cs="Times New Roman"/>
          <w:sz w:val="24"/>
          <w:szCs w:val="24"/>
        </w:rPr>
      </w:pPr>
      <w:r>
        <w:rPr>
          <w:rFonts w:hint="default" w:ascii="Times New Roman" w:hAnsi="Times New Roman" w:cs="Times New Roman"/>
          <w:sz w:val="24"/>
          <w:szCs w:val="24"/>
        </w:rPr>
        <w:t>Contrasemnează :</w:t>
      </w:r>
    </w:p>
    <w:p w14:paraId="0294D70D">
      <w:pPr>
        <w:keepNext w:val="0"/>
        <w:keepLines w:val="0"/>
        <w:widowControl/>
        <w:numPr>
          <w:ilvl w:val="0"/>
          <w:numId w:val="0"/>
        </w:numPr>
        <w:suppressLineNumbers w:val="0"/>
        <w:spacing w:before="0" w:beforeAutospacing="0" w:after="0" w:afterAutospacing="0"/>
        <w:ind w:leftChars="0" w:right="0" w:rightChars="0"/>
        <w:jc w:val="left"/>
        <w:rPr>
          <w:rFonts w:hint="default" w:ascii="Times New Roman" w:hAnsi="Times New Roman" w:cs="Times New Roman"/>
          <w:sz w:val="24"/>
          <w:szCs w:val="24"/>
        </w:rPr>
      </w:pPr>
      <w:r>
        <w:rPr>
          <w:rFonts w:hint="default" w:ascii="Times New Roman" w:hAnsi="Times New Roman" w:cs="Times New Roman"/>
          <w:sz w:val="24"/>
          <w:szCs w:val="24"/>
        </w:rPr>
        <w:t>Secretar al consiliului comunal Baccealia                     Țăbîrnă Natalia</w:t>
      </w:r>
    </w:p>
    <w:p w14:paraId="3F64BE4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vertAlign w:val="baseline"/>
          <w:lang w:val="ro"/>
        </w:rPr>
      </w:pPr>
    </w:p>
    <w:p w14:paraId="5DCDBB4E">
      <w:pPr>
        <w:rPr>
          <w:rFonts w:hint="default" w:ascii="Times New Roman" w:hAnsi="Times New Roman" w:cs="Times New Roman"/>
          <w:sz w:val="24"/>
          <w:szCs w:val="24"/>
          <w:vertAlign w:val="baseline"/>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E06D"/>
    <w:multiLevelType w:val="singleLevel"/>
    <w:tmpl w:val="81E3E06D"/>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A4EB4"/>
    <w:rsid w:val="5A84177B"/>
    <w:rsid w:val="5DBF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2024-08-14T12:30:00Z</dcterms:created>
  <dc:creator>user</dc:creator>
  <cp:lastModifiedBy>user</cp:lastModifiedBy>
  <dcterms:modified xsi:type="dcterms:W3CDTF">2024-08-19T11:10:38Z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F1E274281D6E4BB9829C56ECD263DC31_12</vt:lpwstr>
  </property>
</Properties>
</file>