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40322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ascii="Times New Roman" w:hAnsi="Times New Roman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2446655</wp:posOffset>
            </wp:positionH>
            <wp:positionV relativeFrom="paragraph">
              <wp:posOffset>-570865</wp:posOffset>
            </wp:positionV>
            <wp:extent cx="610870" cy="779780"/>
            <wp:effectExtent l="0" t="0" r="17780" b="127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104DFD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</w:p>
    <w:p w14:paraId="02E60FD9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REPUBLICA MOLDOVA</w:t>
      </w:r>
    </w:p>
    <w:p w14:paraId="28AA440E">
      <w:pPr>
        <w:widowControl w:val="0"/>
        <w:jc w:val="center"/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RAIONUL CĂUȘENI</w:t>
      </w:r>
    </w:p>
    <w:p w14:paraId="4F18C7FA">
      <w:pPr>
        <w:widowControl w:val="0"/>
        <w:jc w:val="center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  <w:lang/>
        </w:rPr>
        <w:t xml:space="preserve"> CONSILIUL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vertAlign w:val="baseline"/>
        </w:rPr>
        <w:t>COMUNEI  BACCEALIA</w:t>
      </w:r>
    </w:p>
    <w:p w14:paraId="44F0CA91">
      <w:pPr>
        <w:widowControl w:val="0"/>
        <w:jc w:val="both"/>
        <w:rPr>
          <w:rFonts w:hint="default" w:ascii="Times New Roman" w:hAnsi="Times New Roman" w:cs="Times New Roman"/>
          <w:sz w:val="24"/>
          <w:szCs w:val="24"/>
          <w:vertAlign w:val="baseline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29210</wp:posOffset>
                </wp:positionV>
                <wp:extent cx="5843905" cy="45085"/>
                <wp:effectExtent l="0" t="12700" r="4445" b="18415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3905" cy="45085"/>
                          <a:chOff x="1874" y="3266"/>
                          <a:chExt cx="9203" cy="102"/>
                        </a:xfrm>
                      </wpg:grpSpPr>
                      <wps:wsp>
                        <wps:cNvPr id="2" name="Прямая со стрелкой 2"/>
                        <wps:cNvCnPr/>
                        <wps:spPr>
                          <a:xfrm>
                            <a:off x="1877" y="3368"/>
                            <a:ext cx="9197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0000CC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Прямая со стрелкой 3"/>
                        <wps:cNvCnPr/>
                        <wps:spPr>
                          <a:xfrm>
                            <a:off x="1877" y="3319"/>
                            <a:ext cx="9200" cy="0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FF66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4" name="Прямая со стрелкой 4"/>
                        <wps:cNvCnPr/>
                        <wps:spPr>
                          <a:xfrm>
                            <a:off x="1874" y="3266"/>
                            <a:ext cx="9200" cy="1"/>
                          </a:xfrm>
                          <a:prstGeom prst="straightConnector1">
                            <a:avLst/>
                          </a:prstGeom>
                          <a:ln w="254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.4pt;margin-top:2.3pt;height:3.55pt;width:460.15pt;z-index:251660288;mso-width-relative:page;mso-height-relative:page;" coordorigin="1874,3266" coordsize="9203,102" o:gfxdata="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I1Kh9XWAAAABwEAAA8AAAAAAAAAAQAgAAAAIgAAAGRycy9kb3ducmV2LnhtbFBLAQIU&#10;ABQAAAAIAIdO4kCx/O2R2QIAAG8JAAAOAAAAAAAAAAEAIAAAACUBAABkcnMvZTJvRG9jLnhtbFBL&#10;BQYAAAAABgAGAFkBAABwBgAAAAA=&#10;">
                <o:lock v:ext="edit" aspectratio="f"/>
                <v:shape id="_x0000_s1026" o:spid="_x0000_s1026" o:spt="32" type="#_x0000_t32" style="position:absolute;left:1877;top:3368;height:0;width:9197;" filled="f" stroked="t" coordsize="21600,21600" o:gfxdata="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Uyajy/&#10;AAAA2gAAAA8AAAAAAAAAAQAgAAAAIgAAAGRycy9kb3ducmV2LnhtbFBLAQIUABQAAAAIAIdO4kAz&#10;LwWeOwAAADkAAAAQAAAAAAAAAAEAIAAAAA4BAABkcnMvc2hhcGV4bWwueG1sUEsFBgAAAAAGAAYA&#10;WwEAALgDAAAAAA==&#10;">
                  <v:fill on="f" focussize="0,0"/>
                  <v:stroke weight="2pt" color="#0000CC" joinstyle="round"/>
                  <v:imagedata o:title=""/>
                  <o:lock v:ext="edit" aspectratio="f"/>
                </v:shape>
                <v:shape id="_x0000_s1026" o:spid="_x0000_s1026" o:spt="32" type="#_x0000_t32" style="position:absolute;left:1877;top:3319;height:0;width:9200;" filled="f" stroked="t" coordsize="21600,21600" o:gfxdata="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8zDB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FF66" joinstyle="round"/>
                  <v:imagedata o:title=""/>
                  <o:lock v:ext="edit" aspectratio="f"/>
                </v:shape>
                <v:shape id="_x0000_s1026" o:spid="_x0000_s1026" o:spt="32" type="#_x0000_t32" style="position:absolute;left:1874;top:3266;height:1;width:9200;" filled="f" stroked="t" coordsize="21600,21600" o:gfxdata="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qCoNvQAA&#10;ANoAAAAPAAAAAAAAAAEAIAAAACIAAABkcnMvZG93bnJldi54bWxQSwECFAAUAAAACACHTuJAMy8F&#10;njsAAAA5AAAAEAAAAAAAAAABACAAAAAMAQAAZHJzL3NoYXBleG1sLnhtbFBLBQYAAAAABgAGAFsB&#10;AAC2AwAAAAA=&#10;">
                  <v:fill on="f" focussize="0,0"/>
                  <v:stroke weight="2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65E257E7">
      <w:pPr>
        <w:keepNext w:val="0"/>
        <w:keepLines w:val="0"/>
        <w:widowControl/>
        <w:suppressLineNumbers w:val="0"/>
        <w:spacing w:before="0" w:beforeAutospacing="0" w:after="0" w:afterAutospacing="0"/>
        <w:ind w:left="-420" w:right="0"/>
        <w:jc w:val="center"/>
        <w:rPr>
          <w:sz w:val="28"/>
          <w:szCs w:val="28"/>
          <w:u w:val="none"/>
          <w:lang w:val="ro"/>
        </w:rPr>
      </w:pPr>
      <w:r>
        <w:rPr>
          <w:rFonts w:hint="default" w:ascii="Times New Roman" w:hAnsi="Times New Roman" w:cs="Times New Roman"/>
          <w:sz w:val="24"/>
          <w:szCs w:val="24"/>
          <w:vertAlign w:val="baseline"/>
        </w:rPr>
        <w:t xml:space="preserve">    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MD-4311, com. B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accealia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>, r-nul  C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-RO" w:eastAsia="zh-CN" w:bidi="ar"/>
        </w:rPr>
        <w:t>ăușeni</w:t>
      </w:r>
      <w:r>
        <w:rPr>
          <w:rFonts w:hint="default" w:ascii="Times New Roman" w:hAnsi="Times New Roman" w:eastAsia="Times New Roman" w:cs="Times New Roman"/>
          <w:kern w:val="0"/>
          <w:sz w:val="18"/>
          <w:szCs w:val="18"/>
          <w:lang w:val="ro" w:eastAsia="zh-CN" w:bidi="ar"/>
        </w:rPr>
        <w:t xml:space="preserve">  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tel.024379586;  mob: 067101016; primaria.baccealia@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en-US" w:eastAsia="zh-CN" w:bidi="ar"/>
        </w:rPr>
        <w:t>apl.</w:t>
      </w:r>
      <w:r>
        <w:rPr>
          <w:rFonts w:hint="default" w:ascii="Times New Roman" w:hAnsi="Times New Roman" w:eastAsia="Times New Roman" w:cs="Times New Roman"/>
          <w:kern w:val="0"/>
          <w:sz w:val="20"/>
          <w:szCs w:val="20"/>
          <w:lang w:val="ro" w:eastAsia="zh-CN" w:bidi="ar"/>
        </w:rPr>
        <w:t>gov.md</w:t>
      </w:r>
    </w:p>
    <w:p w14:paraId="59FC29C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ro"/>
        </w:rPr>
      </w:pPr>
    </w:p>
    <w:p w14:paraId="10D5E45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DECIZIE NR.4/</w:t>
      </w:r>
      <w:r>
        <w:rPr>
          <w:rFonts w:hint="default" w:ascii="Times New Roman" w:hAnsi="Times New Roman" w:cs="Times New Roman"/>
          <w:b/>
          <w:bCs/>
          <w:sz w:val="24"/>
          <w:szCs w:val="24"/>
          <w:lang/>
        </w:rPr>
        <w:t>8</w:t>
      </w:r>
    </w:p>
    <w:p w14:paraId="6357F90D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Din 2024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1042C7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sz w:val="28"/>
          <w:szCs w:val="28"/>
          <w:lang w:val="ro"/>
        </w:rPr>
      </w:pPr>
    </w:p>
    <w:p w14:paraId="6B3952A0">
      <w:pPr>
        <w:ind w:firstLine="120" w:firstLineChars="50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olor w:val="000000"/>
          <w:spacing w:val="0"/>
          <w:sz w:val="24"/>
          <w:szCs w:val="24"/>
          <w:shd w:val="clear" w:fill="FFFFFF"/>
        </w:rPr>
        <w:t>Cu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privire la delegarea  primăriței  competența</w:t>
      </w:r>
    </w:p>
    <w:p w14:paraId="02878E3A">
      <w:pPr>
        <w:ind w:firstLine="120" w:firstLineChars="50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evaluării performanțelor profesionale   ale secretarei consiliului</w:t>
      </w:r>
    </w:p>
    <w:p w14:paraId="068B9E12">
      <w:pPr>
        <w:ind w:firstLine="120" w:firstLineChars="50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6B45E0A4">
      <w:pPr>
        <w:ind w:firstLine="120" w:firstLineChars="50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În conformitate cu art.14(2),u) din Legea nr.436/2006 privind administrația publică locală,  cu art. art.9, art.36,(2),  f) din Legea nr.158/2008 cu privire la funcția publică și statutul funcționarului public , cu Hotărârea Guvernului  nr.201/2009 privind punerea în aplicație a prevederilor Legii nr.158/2008 cu privire la funcția publică și statutul funcționarului public, Consiliul comunal Baccealia, </w:t>
      </w:r>
    </w:p>
    <w:p w14:paraId="14D8FEBC">
      <w:pPr>
        <w:ind w:firstLine="120" w:firstLineChars="50"/>
        <w:jc w:val="center"/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DECIDE:</w:t>
      </w:r>
    </w:p>
    <w:p w14:paraId="30AE1279"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olor w:val="auto"/>
          <w:spacing w:val="0"/>
          <w:sz w:val="24"/>
          <w:szCs w:val="24"/>
          <w:shd w:val="clear" w:fill="FFFFFF"/>
        </w:rPr>
        <w:t>Se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deleagă primărița comunei Baccealia, D-na Nenov Claudia competența  de evaluarea a performanțelor profesionale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a secretarei consiliului comunal Baccealia, D-nei Țîbîrnă Natalia.</w:t>
      </w:r>
    </w:p>
    <w:p w14:paraId="4AF24F4B">
      <w:pPr>
        <w:numPr>
          <w:ilvl w:val="0"/>
          <w:numId w:val="0"/>
        </w:numPr>
        <w:ind w:left="60" w:leftChars="0"/>
        <w:rPr>
          <w:sz w:val="28"/>
          <w:szCs w:val="28"/>
          <w:lang w:val="en-US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 Se pune în sarcina primăriței comunei Baccealia de a a-și exercita atribuțiile de evaluator conform legislației în vigoare.</w:t>
      </w:r>
    </w:p>
    <w:p w14:paraId="0A4D4DA7">
      <w:pPr>
        <w:numPr>
          <w:ilvl w:val="0"/>
          <w:numId w:val="0"/>
        </w:numPr>
        <w:spacing w:line="360" w:lineRule="auto"/>
        <w:ind w:leftChars="0"/>
        <w:jc w:val="left"/>
        <w:rPr>
          <w:sz w:val="24"/>
          <w:szCs w:val="24"/>
          <w:lang w:val="en-US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3.Prezenta decizie se  </w:t>
      </w:r>
      <w:r>
        <w:rPr>
          <w:rFonts w:ascii="Times New Roman" w:hAnsi="Times New Roman" w:cs="Times New Roman"/>
          <w:sz w:val="24"/>
          <w:szCs w:val="24"/>
          <w:lang w:val="zh-CN"/>
        </w:rPr>
        <w:t>plasează în RSAL și se aduce la cunoștință persoanelor nominalizate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3E58E1A1">
      <w:pPr>
        <w:spacing w:line="360" w:lineRule="auto"/>
        <w:rPr>
          <w:lang w:val="zh-CN"/>
        </w:rPr>
      </w:pPr>
    </w:p>
    <w:p w14:paraId="7EC6B084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lang w:val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Președintele ședinței:                                                                                                           </w:t>
      </w:r>
    </w:p>
    <w:p w14:paraId="6E183CA9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 Contrasemnează : </w:t>
      </w:r>
    </w:p>
    <w:p w14:paraId="718CEA4A">
      <w:pPr>
        <w:spacing w:line="360" w:lineRule="auto"/>
        <w:rPr>
          <w:rFonts w:hint="default" w:ascii="Times New Roman" w:hAnsi="Times New Roman" w:cs="Times New Roman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sz w:val="24"/>
          <w:szCs w:val="24"/>
          <w:lang w:val="zh-CN"/>
        </w:rPr>
        <w:t xml:space="preserve">Secretarul Consiliului sătesc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zh-CN"/>
        </w:rPr>
        <w:t xml:space="preserve">Țîbîrnă </w:t>
      </w:r>
      <w:r>
        <w:rPr>
          <w:rFonts w:hint="default" w:ascii="Times New Roman" w:hAnsi="Times New Roman" w:cs="Times New Roman"/>
          <w:sz w:val="24"/>
          <w:szCs w:val="24"/>
          <w:lang w:val="zh-CN"/>
        </w:rPr>
        <w:t>Natalia</w:t>
      </w:r>
    </w:p>
    <w:p w14:paraId="1ED5AC02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4DF80214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97FB538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5DBAD37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4857E68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25549145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002A81FB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2997F8B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749FAA91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9310469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10E1D2F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406C4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19B5E71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pos="884"/>
          <w:tab w:val="left" w:pos="1196"/>
        </w:tabs>
        <w:ind w:firstLine="1807" w:firstLineChars="750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NOTA DE FUNDAMENTARE</w:t>
      </w:r>
    </w:p>
    <w:p w14:paraId="169820C4">
      <w:pPr>
        <w:ind w:firstLine="120" w:firstLineChars="5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la proiectul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”</w:t>
      </w:r>
      <w:r>
        <w:rPr>
          <w:rFonts w:hint="default" w:ascii="Times New Roman" w:hAnsi="Times New Roman" w:eastAsia="Georgia" w:cs="Times New Roman"/>
          <w:i w:val="0"/>
          <w:iCs w:val="0"/>
          <w:color w:val="000000"/>
          <w:spacing w:val="0"/>
          <w:sz w:val="24"/>
          <w:szCs w:val="24"/>
          <w:shd w:val="clear" w:fill="FFFFFF"/>
        </w:rPr>
        <w:t>Cu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privire la delegarea  primăriței  competența</w:t>
      </w:r>
    </w:p>
    <w:p w14:paraId="69DDAE47">
      <w:pPr>
        <w:ind w:firstLine="120" w:firstLineChars="5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evaluării performanțelor profesionale ale secretarei consiliului;</w:t>
      </w:r>
    </w:p>
    <w:p w14:paraId="6D2AE3CF">
      <w:pPr>
        <w:ind w:firstLine="1440" w:firstLineChars="600"/>
        <w:jc w:val="left"/>
        <w:rPr>
          <w:rFonts w:hint="default" w:cs="Times New Roman"/>
          <w:sz w:val="24"/>
          <w:szCs w:val="24"/>
        </w:rPr>
      </w:pPr>
    </w:p>
    <w:tbl>
      <w:tblPr>
        <w:tblStyle w:val="4"/>
        <w:tblW w:w="9600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0"/>
      </w:tblGrid>
      <w:tr w14:paraId="287A4E2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14:paraId="07E4E7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Autor , primarița comunei Baccealia, Nenov Claudia, executat , Secretar al consiliului, Țîbîrnă Natalia</w:t>
            </w:r>
          </w:p>
        </w:tc>
      </w:tr>
      <w:tr w14:paraId="54985D5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2. Condițiile ce au impus elaborarea proiectului actului normativ</w:t>
            </w:r>
          </w:p>
        </w:tc>
      </w:tr>
      <w:tr w14:paraId="4F7966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2.1. Temeiul legal sau, după caz, sursa proiectului actului normativ</w:t>
            </w:r>
          </w:p>
        </w:tc>
      </w:tr>
      <w:tr w14:paraId="7376C87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EADD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Î</w:t>
            </w:r>
            <w:r>
              <w:rPr>
                <w:rFonts w:hint="default" w:ascii="Times New Roman" w:hAnsi="Times New Roman" w:eastAsia="Georgia" w:cs="Times New Roman"/>
                <w:i/>
                <w:iCs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n conformitate cu art.14(2),u) din Legea nr.436/2006 privind administrația publică locală,  cu art.36,(2),  f) din Legea nr.158/2008 cu privire la funcția publică și statutul funcționarului public , cu Hotărârea Guvernului  nr.201/2009 privind punerea în aplicație a prevederilor Legii nr.158/2008 cu privire la funcția publică și statutul funcționarului public,</w:t>
            </w:r>
          </w:p>
        </w:tc>
      </w:tr>
      <w:tr w14:paraId="6F56D6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14:paraId="3096313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8A9C7">
            <w:pPr>
              <w:widowControl w:val="0"/>
              <w:ind w:firstLine="120" w:firstLineChars="5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sz w:val="24"/>
                <w:szCs w:val="24"/>
                <w:lang w:val="zh-CN"/>
              </w:rPr>
              <w:t xml:space="preserve"> Prin proiectul de decizie se propune </w:t>
            </w:r>
            <w:r>
              <w:rPr>
                <w:rFonts w:hint="default" w:ascii="Times New Roman" w:hAnsi="Times New Roman" w:cs="Times New Roman"/>
                <w:i/>
                <w:sz w:val="24"/>
                <w:szCs w:val="24"/>
              </w:rPr>
              <w:t xml:space="preserve">punerea în aplicație a art.14(2), u) din legea nr.436/2006 privind administrația publică locală </w:t>
            </w:r>
          </w:p>
        </w:tc>
      </w:tr>
      <w:tr w14:paraId="595D390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3. Obiectivele urmărite și soluțiile propuse</w:t>
            </w:r>
          </w:p>
        </w:tc>
      </w:tr>
      <w:tr w14:paraId="256ADAC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3.1. Principalele prevederi ale proiectului și evidențierea elementelor noi</w:t>
            </w:r>
          </w:p>
        </w:tc>
      </w:tr>
      <w:tr w14:paraId="6647A4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4090B">
            <w:pPr>
              <w:widowControl w:val="0"/>
              <w:spacing w:beforeLines="0" w:afterLines="0"/>
              <w:jc w:val="left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i/>
                <w:iCs/>
                <w:sz w:val="24"/>
                <w:szCs w:val="24"/>
              </w:rPr>
              <w:t xml:space="preserve">Prin aprobarea deciziei date se prevede  </w:t>
            </w:r>
            <w:r>
              <w:rPr>
                <w:rFonts w:hint="default" w:ascii="Times New Roman" w:hAnsi="Times New Roman" w:eastAsia="Tahoma" w:cs="Times New Roman"/>
                <w:i/>
                <w:iCs/>
                <w:sz w:val="24"/>
                <w:szCs w:val="24"/>
              </w:rPr>
              <w:t xml:space="preserve"> evaluarea funcţionarului public  și estimarea obiectivă a rezultatelor individuale  obţinute, având la bază obiectivele de activitate, care reies din priorităţile la nivel de autoritate publică.</w:t>
            </w:r>
          </w:p>
        </w:tc>
      </w:tr>
      <w:tr w14:paraId="376143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1F1F1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3.2. Opțiunile alternative analizate și motivele pentru care acestea nu au fost luate în considerare</w:t>
            </w:r>
          </w:p>
        </w:tc>
      </w:tr>
      <w:tr w14:paraId="322ED77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8C50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Având în vedere angajarea funcționarului public prin urmare se  prevede aplicarea   art. 36(2), f) din Legea nr.158/2008 privind funcionarul public și statutul funcționarului public</w:t>
            </w:r>
          </w:p>
        </w:tc>
      </w:tr>
      <w:tr w14:paraId="64CCC46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 xml:space="preserve">4. Analiza impactului de reglementare </w:t>
            </w:r>
          </w:p>
        </w:tc>
      </w:tr>
      <w:tr w14:paraId="071216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D549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4.1. Impactul asupra sectorului public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„Nu este aplicabil”. </w:t>
            </w:r>
          </w:p>
        </w:tc>
      </w:tr>
      <w:tr w14:paraId="44F2448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4.2. Impactul financiar și argumentarea costurilor estimative</w:t>
            </w:r>
          </w:p>
        </w:tc>
      </w:tr>
      <w:tr w14:paraId="02E2B5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4.3. Impactul asupra sectorului privat</w:t>
            </w:r>
          </w:p>
        </w:tc>
      </w:tr>
      <w:tr w14:paraId="7424CF3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1C75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 Impactul social</w:t>
            </w:r>
          </w:p>
          <w:p w14:paraId="4E529115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4.4.1. Impactul asupra datelor cu caracter personal</w:t>
            </w:r>
          </w:p>
          <w:p w14:paraId="5094B65C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4.4.2. Impactul asupra echității și egalității de gen</w:t>
            </w:r>
          </w:p>
        </w:tc>
      </w:tr>
      <w:tr w14:paraId="5A26B0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4.5. Impactul asupra mediului</w:t>
            </w:r>
          </w:p>
        </w:tc>
      </w:tr>
      <w:tr w14:paraId="42A0201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4.6. Alte impacturi și informații relevante</w:t>
            </w:r>
          </w:p>
        </w:tc>
      </w:tr>
      <w:tr w14:paraId="3227BD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 xml:space="preserve">5. Compatibilitatea proiectului actului normativ cu legislația UE </w:t>
            </w:r>
          </w:p>
        </w:tc>
      </w:tr>
      <w:tr w14:paraId="564B5E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B1A2">
            <w:pPr>
              <w:widowControl w:val="0"/>
              <w:numPr>
                <w:ilvl w:val="0"/>
                <w:numId w:val="0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884"/>
                <w:tab w:val="left" w:pos="1196"/>
              </w:tabs>
              <w:jc w:val="both"/>
              <w:rPr>
                <w:rFonts w:hint="default"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5.1. Măsuri normative necesare pentru transpunerea actelor juridice ale UE în legislația națională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„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Nu este aplicabil”. </w:t>
            </w:r>
          </w:p>
        </w:tc>
      </w:tr>
      <w:tr w14:paraId="1541F0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>
            <w:pPr>
              <w:widowControl w:val="0"/>
              <w:jc w:val="both"/>
              <w:rPr>
                <w:rFonts w:ascii="Times New Roman" w:hAnsi="Times New Roman" w:eastAsia="Calibri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>5.2. Măsuri normative care urmăresc crearea cadrului juridic intern necesar pentru implementarea legislației UE</w:t>
            </w:r>
          </w:p>
        </w:tc>
      </w:tr>
      <w:tr w14:paraId="5FD6247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>
            <w:pPr>
              <w:widowControl w:val="0"/>
              <w:jc w:val="both"/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eastAsia="Calibri"/>
                <w:b/>
                <w:bCs/>
                <w:sz w:val="24"/>
                <w:szCs w:val="24"/>
                <w:lang w:val="ro-RO"/>
              </w:rPr>
              <w:t>9. Măsurile necesare pentru implementarea prevederilor proiectului actului normativ</w:t>
            </w:r>
          </w:p>
        </w:tc>
      </w:tr>
      <w:tr w14:paraId="494CA7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3DE1">
            <w:pPr>
              <w:widowControl w:val="0"/>
              <w:jc w:val="both"/>
              <w:rPr>
                <w:rFonts w:hint="default" w:ascii="Times New Roman" w:hAnsi="Times New Roman" w:eastAsia="Calibri"/>
                <w:sz w:val="24"/>
                <w:szCs w:val="24"/>
                <w:lang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ro-RO"/>
              </w:rPr>
              <w:t xml:space="preserve"> </w:t>
            </w:r>
            <w:r>
              <w:rPr>
                <w:rFonts w:hint="default" w:ascii="Times New Roman" w:hAnsi="Times New Roman" w:eastAsia="Calibri"/>
                <w:sz w:val="24"/>
                <w:szCs w:val="24"/>
              </w:rPr>
              <w:t>Aducerea la cunoștință</w:t>
            </w:r>
            <w:r>
              <w:rPr>
                <w:rFonts w:hint="default" w:ascii="Times New Roman" w:hAnsi="Times New Roman" w:eastAsia="Calibri"/>
                <w:sz w:val="24"/>
                <w:szCs w:val="24"/>
                <w:lang/>
              </w:rPr>
              <w:t xml:space="preserve"> persoanelor vizate</w:t>
            </w:r>
          </w:p>
        </w:tc>
      </w:tr>
    </w:tbl>
    <w:p w14:paraId="3EF28892">
      <w:pPr>
        <w:spacing w:line="360" w:lineRule="auto"/>
        <w:rPr>
          <w:lang w:val="zh-CN"/>
        </w:rPr>
      </w:pPr>
    </w:p>
    <w:p w14:paraId="16028C02">
      <w:pPr>
        <w:jc w:val="both"/>
        <w:rPr>
          <w:lang w:val="zh-CN"/>
        </w:rPr>
      </w:pPr>
    </w:p>
    <w:p w14:paraId="63E7D0F2">
      <w:pPr>
        <w:jc w:val="right"/>
        <w:rPr>
          <w:lang w:val="zh-CN"/>
        </w:rPr>
      </w:pPr>
    </w:p>
    <w:p w14:paraId="5782DD9A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</w:p>
    <w:p w14:paraId="7863CCC6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  <w:t xml:space="preserve">Aviz </w:t>
      </w:r>
    </w:p>
    <w:p w14:paraId="7383629E">
      <w:pPr>
        <w:spacing w:line="360" w:lineRule="auto"/>
        <w:jc w:val="center"/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b/>
          <w:bCs/>
          <w:iCs/>
          <w:sz w:val="24"/>
          <w:szCs w:val="24"/>
          <w:lang w:val="zh-CN"/>
        </w:rPr>
        <w:t xml:space="preserve">de expertiză  anticorupție la proiectul de decizie </w:t>
      </w:r>
    </w:p>
    <w:p w14:paraId="69778E86">
      <w:pPr>
        <w:ind w:firstLine="120" w:firstLineChars="5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”</w:t>
      </w:r>
      <w:r>
        <w:rPr>
          <w:rFonts w:hint="default" w:ascii="Times New Roman" w:hAnsi="Times New Roman" w:eastAsia="Georgia" w:cs="Times New Roman"/>
          <w:i w:val="0"/>
          <w:iCs w:val="0"/>
          <w:color w:val="000000"/>
          <w:spacing w:val="0"/>
          <w:sz w:val="24"/>
          <w:szCs w:val="24"/>
          <w:shd w:val="clear" w:fill="FFFFFF"/>
        </w:rPr>
        <w:t>Cu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privire la delegarea  primăriței  competența</w:t>
      </w:r>
    </w:p>
    <w:p w14:paraId="505C47FA">
      <w:pPr>
        <w:ind w:firstLine="120" w:firstLineChars="50"/>
        <w:jc w:val="center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evaluării performanțelor profesionale ale secretarei consiliului;</w:t>
      </w:r>
    </w:p>
    <w:p w14:paraId="2B05E546">
      <w:pPr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013FC8DB">
      <w:pPr>
        <w:ind w:firstLine="120" w:firstLineChars="50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Autorul garantează pe propria răspundere că proiectul de decizie </w:t>
      </w:r>
      <w:r>
        <w:rPr>
          <w:rFonts w:hint="default" w:ascii="Times New Roman" w:hAnsi="Times New Roman" w:cs="Times New Roman"/>
          <w:b/>
          <w:i w:val="0"/>
          <w:iCs w:val="0"/>
          <w:sz w:val="24"/>
          <w:szCs w:val="24"/>
        </w:rPr>
        <w:t>”</w:t>
      </w:r>
      <w:r>
        <w:rPr>
          <w:rFonts w:hint="default" w:ascii="Times New Roman" w:hAnsi="Times New Roman" w:eastAsia="Georgia" w:cs="Times New Roman"/>
          <w:i w:val="0"/>
          <w:iCs w:val="0"/>
          <w:color w:val="000000"/>
          <w:spacing w:val="0"/>
          <w:sz w:val="24"/>
          <w:szCs w:val="24"/>
          <w:shd w:val="clear" w:fill="FFFFFF"/>
        </w:rPr>
        <w:t>Cu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privire la delegarea 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primăriței  competența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evaluării performanțelor profesionale ale secretarei consiliului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” privind punerea în aplicație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 xml:space="preserve"> a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cu art.14(2),u) din Legea nr.436/2006 privind administrația publică locală,  cu art.36,(2),  f) din Legea nr.158/2008 cu privire la funcția publică și statutul funcționarului public , cu Hotărârea Guvernului  nr.201/2009 privind punerea în aplicație a prevederilor Legii nr.158/2008 cu privire la funcția publică și statutul funcționarului public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,  respectă interesul public și în redacția propusă nu conține factori de risc care pot genera riscuri de corupție.</w:t>
      </w:r>
    </w:p>
    <w:p w14:paraId="3AF28997">
      <w:pPr>
        <w:spacing w:line="360" w:lineRule="auto"/>
        <w:jc w:val="both"/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</w:pPr>
    </w:p>
    <w:p w14:paraId="049C6B4A">
      <w:pPr>
        <w:tabs>
          <w:tab w:val="left" w:pos="884"/>
          <w:tab w:val="left" w:pos="1196"/>
        </w:tabs>
        <w:jc w:val="both"/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</w:pP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>Prim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/>
        </w:rPr>
        <w:t>ă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</w:rPr>
        <w:t>rița com. Baccealia          Nenov Claudia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lang w:val="zh-CN"/>
        </w:rPr>
        <w:t xml:space="preserve">                    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lang w:val="zh-CN"/>
        </w:rPr>
        <w:t xml:space="preserve"> </w:t>
      </w:r>
    </w:p>
    <w:p w14:paraId="378ADF3E">
      <w:pPr>
        <w:spacing w:line="360" w:lineRule="auto"/>
        <w:contextualSpacing/>
        <w:rPr>
          <w:rFonts w:hint="default" w:ascii="Times New Roman" w:hAnsi="Times New Roman" w:cs="Times New Roman"/>
          <w:sz w:val="24"/>
          <w:szCs w:val="24"/>
          <w:lang w:val="zh-CN"/>
        </w:rPr>
      </w:pPr>
    </w:p>
    <w:p w14:paraId="0439765D">
      <w:pPr>
        <w:tabs>
          <w:tab w:val="left" w:pos="3140"/>
        </w:tabs>
        <w:jc w:val="center"/>
        <w:rPr>
          <w:lang w:val="zh-CN" w:eastAsia="en-US"/>
        </w:rPr>
      </w:pPr>
    </w:p>
    <w:p w14:paraId="4A96383C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p w14:paraId="6F3C999B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EE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D3A16"/>
    <w:multiLevelType w:val="singleLevel"/>
    <w:tmpl w:val="B3BD3A1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0750A"/>
    <w:rsid w:val="3BD46BA3"/>
    <w:rsid w:val="415205DC"/>
    <w:rsid w:val="76E22DC5"/>
    <w:rsid w:val="7DD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2024-08-07T10:26:00Z</dcterms:created>
  <dc:creator>user</dc:creator>
  <cp:lastModifiedBy>user</cp:lastModifiedBy>
  <dcterms:modified xsi:type="dcterms:W3CDTF">2024-08-14T12:57:09Z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072257359D934F5F83AC775C0500F1D0_12</vt:lpwstr>
  </property>
</Properties>
</file>